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Times New Roman"/>
          <w:b/>
          <w:spacing w:val="-20"/>
          <w:sz w:val="28"/>
          <w:szCs w:val="28"/>
        </w:rPr>
      </w:pPr>
      <w:r>
        <w:rPr>
          <w:rFonts w:hint="eastAsia" w:ascii="仿宋" w:hAnsi="仿宋" w:eastAsia="仿宋" w:cs="Times New Roman"/>
          <w:b/>
          <w:spacing w:val="-20"/>
          <w:sz w:val="28"/>
          <w:szCs w:val="28"/>
        </w:rPr>
        <w:t>中银国际证券股份有限公司</w:t>
      </w:r>
    </w:p>
    <w:p>
      <w:pPr>
        <w:spacing w:line="560" w:lineRule="exact"/>
        <w:jc w:val="center"/>
      </w:pPr>
      <w:bookmarkStart w:id="0" w:name="_GoBack"/>
      <w:r>
        <w:rPr>
          <w:rFonts w:hint="eastAsia" w:ascii="仿宋" w:hAnsi="仿宋" w:eastAsia="仿宋" w:cs="Times New Roman"/>
          <w:b/>
          <w:spacing w:val="-20"/>
          <w:sz w:val="28"/>
          <w:szCs w:val="28"/>
        </w:rPr>
        <w:t>沪市风险警示股票交易风险揭示书</w:t>
      </w:r>
    </w:p>
    <w:bookmarkEnd w:id="0"/>
    <w:p>
      <w:pPr>
        <w:pStyle w:val="6"/>
        <w:spacing w:line="600" w:lineRule="exact"/>
        <w:rPr>
          <w:rFonts w:ascii="仿宋" w:hAnsi="仿宋" w:eastAsia="仿宋"/>
          <w:sz w:val="28"/>
          <w:szCs w:val="28"/>
        </w:rPr>
      </w:pPr>
      <w:r>
        <w:rPr>
          <w:rFonts w:ascii="仿宋" w:hAnsi="仿宋" w:eastAsia="仿宋"/>
          <w:sz w:val="28"/>
          <w:szCs w:val="28"/>
        </w:rPr>
        <w:t>尊敬的投资者</w:t>
      </w:r>
      <w:r>
        <w:rPr>
          <w:rFonts w:hint="eastAsia" w:ascii="仿宋" w:hAnsi="仿宋" w:eastAsia="仿宋"/>
          <w:sz w:val="28"/>
          <w:szCs w:val="28"/>
        </w:rPr>
        <w:t>：</w:t>
      </w:r>
    </w:p>
    <w:p>
      <w:pPr>
        <w:pStyle w:val="6"/>
        <w:spacing w:line="600" w:lineRule="exact"/>
        <w:rPr>
          <w:rFonts w:ascii="仿宋" w:hAnsi="仿宋" w:eastAsia="仿宋"/>
          <w:sz w:val="28"/>
          <w:szCs w:val="28"/>
        </w:rPr>
      </w:pPr>
      <w:r>
        <w:rPr>
          <w:rFonts w:hint="eastAsia" w:ascii="仿宋" w:hAnsi="仿宋" w:eastAsia="仿宋"/>
          <w:sz w:val="28"/>
          <w:szCs w:val="28"/>
        </w:rPr>
        <w:t xml:space="preserve">    中银国际证券股份有限公司提醒投资者仔细阅读下面的内容，以便正确、全面地了解沪市风险警示股票交易面临的风险：</w:t>
      </w:r>
    </w:p>
    <w:p>
      <w:pPr>
        <w:pStyle w:val="6"/>
        <w:spacing w:line="600" w:lineRule="exact"/>
        <w:ind w:firstLine="560" w:firstLineChars="200"/>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、投资者在参与风险警示股票交易前，应充分了解风险警示股票交易规定和相关上市公司的基本面情况，并根据自身财务状况、实际需求及风险承受能力等，审慎考虑是否买入风险警示股票。</w:t>
      </w:r>
    </w:p>
    <w:p>
      <w:pPr>
        <w:pStyle w:val="6"/>
        <w:spacing w:line="600" w:lineRule="exact"/>
        <w:ind w:firstLine="560" w:firstLineChars="20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、投资者在参与风险警示股票交易前，应充分了解投资者买卖风险警示股票应当采用限价委托的方式。</w:t>
      </w:r>
    </w:p>
    <w:p>
      <w:pPr>
        <w:pStyle w:val="6"/>
        <w:spacing w:line="600" w:lineRule="exact"/>
        <w:ind w:firstLine="560" w:firstLineChars="200"/>
        <w:rPr>
          <w:rFonts w:ascii="仿宋" w:hAnsi="仿宋" w:eastAsia="仿宋"/>
          <w:sz w:val="28"/>
          <w:szCs w:val="28"/>
        </w:rPr>
      </w:pPr>
      <w:r>
        <w:rPr>
          <w:rFonts w:hint="eastAsia" w:ascii="仿宋" w:hAnsi="仿宋" w:eastAsia="仿宋"/>
          <w:sz w:val="28"/>
          <w:szCs w:val="28"/>
          <w:lang w:val="en-US" w:eastAsia="zh-CN"/>
        </w:rPr>
        <w:t>三</w:t>
      </w:r>
      <w:r>
        <w:rPr>
          <w:rFonts w:ascii="仿宋" w:hAnsi="仿宋" w:eastAsia="仿宋"/>
          <w:sz w:val="28"/>
          <w:szCs w:val="28"/>
        </w:rPr>
        <w:t>、投资者当日通过竞价交易</w:t>
      </w:r>
      <w:r>
        <w:rPr>
          <w:rFonts w:hint="eastAsia" w:ascii="仿宋" w:hAnsi="仿宋" w:eastAsia="仿宋"/>
          <w:sz w:val="28"/>
          <w:szCs w:val="28"/>
          <w:lang w:eastAsia="zh-CN"/>
        </w:rPr>
        <w:t>、</w:t>
      </w:r>
      <w:r>
        <w:rPr>
          <w:rFonts w:ascii="仿宋" w:hAnsi="仿宋" w:eastAsia="仿宋"/>
          <w:sz w:val="28"/>
          <w:szCs w:val="28"/>
        </w:rPr>
        <w:t>大宗交易</w:t>
      </w:r>
      <w:r>
        <w:rPr>
          <w:rFonts w:hint="eastAsia" w:ascii="仿宋" w:hAnsi="仿宋" w:eastAsia="仿宋"/>
          <w:sz w:val="28"/>
          <w:szCs w:val="28"/>
          <w:lang w:val="en-US" w:eastAsia="zh-CN"/>
        </w:rPr>
        <w:t>和盘后固定价格交易</w:t>
      </w:r>
      <w:r>
        <w:rPr>
          <w:rFonts w:ascii="仿宋" w:hAnsi="仿宋" w:eastAsia="仿宋"/>
          <w:sz w:val="28"/>
          <w:szCs w:val="28"/>
        </w:rPr>
        <w:t>累计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pPr>
        <w:pStyle w:val="6"/>
        <w:spacing w:line="600" w:lineRule="exact"/>
        <w:ind w:firstLine="560" w:firstLineChars="200"/>
        <w:rPr>
          <w:rFonts w:ascii="仿宋" w:hAnsi="仿宋" w:eastAsia="仿宋"/>
          <w:sz w:val="28"/>
          <w:szCs w:val="28"/>
        </w:rPr>
      </w:pPr>
      <w:r>
        <w:rPr>
          <w:rFonts w:hint="eastAsia" w:ascii="仿宋" w:hAnsi="仿宋" w:eastAsia="仿宋"/>
          <w:sz w:val="28"/>
          <w:szCs w:val="28"/>
          <w:lang w:val="en-US" w:eastAsia="zh-CN"/>
        </w:rPr>
        <w:t>四</w:t>
      </w:r>
      <w:r>
        <w:rPr>
          <w:rFonts w:ascii="仿宋" w:hAnsi="仿宋" w:eastAsia="仿宋"/>
          <w:sz w:val="28"/>
          <w:szCs w:val="28"/>
        </w:rPr>
        <w:t>、投资者应当特别关注上市公司发布的风险提示性公告，及时从</w:t>
      </w:r>
      <w:r>
        <w:rPr>
          <w:rFonts w:hint="eastAsia" w:ascii="仿宋" w:hAnsi="仿宋" w:eastAsia="仿宋"/>
          <w:sz w:val="28"/>
          <w:szCs w:val="28"/>
        </w:rPr>
        <w:t>符合中国证监会规定条件的</w:t>
      </w:r>
      <w:r>
        <w:rPr>
          <w:rFonts w:ascii="仿宋" w:hAnsi="仿宋" w:eastAsia="仿宋"/>
          <w:sz w:val="28"/>
          <w:szCs w:val="28"/>
        </w:rPr>
        <w:t>媒体等渠道获取相关信息。</w:t>
      </w:r>
    </w:p>
    <w:p>
      <w:pPr>
        <w:pStyle w:val="6"/>
        <w:spacing w:line="600" w:lineRule="exact"/>
        <w:ind w:firstLine="560" w:firstLineChars="200"/>
        <w:rPr>
          <w:rFonts w:ascii="仿宋" w:hAnsi="仿宋" w:eastAsia="仿宋"/>
          <w:sz w:val="28"/>
          <w:szCs w:val="28"/>
        </w:rPr>
      </w:pPr>
      <w:r>
        <w:rPr>
          <w:rFonts w:hint="eastAsia" w:ascii="仿宋" w:hAnsi="仿宋" w:eastAsia="仿宋"/>
          <w:sz w:val="28"/>
          <w:szCs w:val="28"/>
          <w:lang w:val="en-US" w:eastAsia="zh-CN"/>
        </w:rPr>
        <w:t>五</w:t>
      </w:r>
      <w:r>
        <w:rPr>
          <w:rFonts w:hint="eastAsia" w:ascii="仿宋" w:hAnsi="仿宋" w:eastAsia="仿宋"/>
          <w:sz w:val="28"/>
          <w:szCs w:val="28"/>
        </w:rPr>
        <w:t>、风险警示股票相关法律、行政法规、部门规章、规范性文件（以下简称法律法规）、证券交易所和登记结算机构业务规则可能根据市场情况进行制定、废止和修改，投资者应当及时予以关注和了解。</w:t>
      </w:r>
    </w:p>
    <w:p>
      <w:pPr>
        <w:pStyle w:val="6"/>
        <w:spacing w:line="600" w:lineRule="exact"/>
        <w:ind w:firstLine="560" w:firstLineChars="200"/>
        <w:rPr>
          <w:rFonts w:ascii="仿宋" w:hAnsi="仿宋" w:eastAsia="仿宋"/>
          <w:sz w:val="28"/>
          <w:szCs w:val="28"/>
        </w:rPr>
      </w:pPr>
      <w:r>
        <w:rPr>
          <w:rFonts w:hint="eastAsia" w:ascii="仿宋" w:hAnsi="仿宋" w:eastAsia="仿宋"/>
          <w:sz w:val="28"/>
          <w:szCs w:val="28"/>
        </w:rPr>
        <w:t>中银国际证券股份有限公司郑重提醒：</w:t>
      </w:r>
    </w:p>
    <w:p>
      <w:pPr>
        <w:pStyle w:val="6"/>
        <w:spacing w:line="600" w:lineRule="exact"/>
        <w:ind w:firstLine="562" w:firstLineChars="200"/>
        <w:rPr>
          <w:rFonts w:hint="eastAsia" w:ascii="仿宋" w:hAnsi="仿宋" w:eastAsia="仿宋"/>
          <w:b/>
          <w:sz w:val="28"/>
          <w:szCs w:val="28"/>
        </w:rPr>
      </w:pPr>
      <w:r>
        <w:rPr>
          <w:rFonts w:hint="eastAsia" w:ascii="仿宋" w:hAnsi="仿宋" w:eastAsia="仿宋"/>
          <w:b/>
          <w:sz w:val="28"/>
          <w:szCs w:val="28"/>
        </w:rPr>
        <w:t>本《风险揭示书》的提示事项仅为列举性质，未能详尽列明风险警示股票交易的所有风险，投资者在参与交易前，应当认真阅读有关法律法规、证券交易所和登记结算机构业务规则等相关规定，对其他可能存在的风险因素也应当有所了解和掌握，并确信自己已做好足够的风险评估与财务安排，避免因参与风险警示股票交易遭受难以承受的损失。</w:t>
      </w:r>
    </w:p>
    <w:p>
      <w:pPr>
        <w:pStyle w:val="6"/>
        <w:spacing w:line="560" w:lineRule="exact"/>
        <w:ind w:firstLine="562" w:firstLineChars="200"/>
        <w:rPr>
          <w:rFonts w:hint="eastAsia" w:ascii="仿宋" w:hAnsi="仿宋" w:eastAsia="仿宋"/>
          <w:b/>
          <w:sz w:val="28"/>
          <w:szCs w:val="28"/>
        </w:rPr>
      </w:pPr>
      <w:r>
        <w:rPr>
          <w:rFonts w:hint="eastAsia" w:ascii="仿宋" w:hAnsi="仿宋" w:eastAsia="仿宋"/>
          <w:b/>
          <w:bCs/>
          <w:sz w:val="28"/>
          <w:szCs w:val="28"/>
        </w:rPr>
        <w:t>投资者应当充分理解参与相关业务应当具备的经济能力、专业知识和投资经验，全面评估自身的经济承受能力、投资经历、产品认知能力、风险控制能力、身体及心理承受能力等，审慎决定是否参与相关业务。投资者在风险揭示书上签字，或者专业投资者经充分告知风险后仍决定参与相关业务的，即表明其已经理解并愿意自行承担参与该项业务的风险和损失。</w:t>
      </w:r>
    </w:p>
    <w:p>
      <w:pPr>
        <w:pStyle w:val="6"/>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投资者委托买入风险警示股票可通过我司网上交易客户端(含移动客户端)、开户分支机构现场等渠道进行操作。</w:t>
      </w:r>
    </w:p>
    <w:p>
      <w:pPr>
        <w:pStyle w:val="6"/>
        <w:spacing w:line="600" w:lineRule="exact"/>
        <w:ind w:firstLine="562" w:firstLineChars="200"/>
        <w:rPr>
          <w:rFonts w:ascii="仿宋" w:hAnsi="仿宋" w:eastAsia="仿宋"/>
          <w:sz w:val="28"/>
          <w:szCs w:val="28"/>
        </w:rPr>
      </w:pPr>
      <w:r>
        <w:rPr>
          <w:rFonts w:hint="eastAsia" w:ascii="仿宋" w:hAnsi="仿宋" w:eastAsia="仿宋"/>
          <w:b/>
          <w:bCs/>
          <w:sz w:val="28"/>
          <w:szCs w:val="28"/>
        </w:rPr>
        <w:t>本人/机构确认已知晓并理解《风险揭示书》的全部内容，已理解并愿意自行承担参与风险警示股票交易的风险和损失。</w:t>
      </w:r>
    </w:p>
    <w:p>
      <w:pPr>
        <w:rPr>
          <w:rFonts w:ascii="仿宋" w:hAnsi="仿宋" w:eastAsia="仿宋" w:cs="Times New Roman"/>
          <w:sz w:val="28"/>
          <w:szCs w:val="28"/>
        </w:rPr>
      </w:pPr>
    </w:p>
    <w:p>
      <w:pPr>
        <w:spacing w:line="360" w:lineRule="auto"/>
        <w:rPr>
          <w:rFonts w:ascii="仿宋" w:hAnsi="仿宋" w:eastAsia="仿宋" w:cs="Times New Roman"/>
          <w:sz w:val="28"/>
          <w:szCs w:val="28"/>
        </w:rPr>
      </w:pPr>
      <w:r>
        <w:rPr>
          <w:rFonts w:hint="eastAsia" w:ascii="仿宋" w:hAnsi="仿宋" w:eastAsia="仿宋" w:cs="Times New Roman"/>
          <w:sz w:val="28"/>
          <w:szCs w:val="28"/>
        </w:rPr>
        <w:t>客户号 ：</w:t>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t>____________</w:t>
      </w:r>
    </w:p>
    <w:p>
      <w:pPr>
        <w:spacing w:line="360" w:lineRule="auto"/>
        <w:ind w:right="560"/>
        <w:rPr>
          <w:rFonts w:hint="eastAsia" w:ascii="仿宋" w:hAnsi="仿宋" w:eastAsia="仿宋" w:cs="Times New Roman"/>
          <w:sz w:val="28"/>
          <w:szCs w:val="28"/>
        </w:rPr>
      </w:pPr>
      <w:r>
        <w:rPr>
          <w:rFonts w:hint="eastAsia" w:ascii="仿宋" w:hAnsi="仿宋" w:eastAsia="仿宋" w:cs="Times New Roman"/>
          <w:sz w:val="28"/>
          <w:szCs w:val="28"/>
        </w:rPr>
        <w:t>投资者（代理人）签字：</w:t>
      </w:r>
    </w:p>
    <w:p>
      <w:pPr>
        <w:spacing w:line="360" w:lineRule="auto"/>
        <w:ind w:right="560"/>
        <w:rPr>
          <w:rFonts w:hint="eastAsia" w:ascii="仿宋" w:hAnsi="仿宋" w:eastAsia="仿宋" w:cs="Times New Roman"/>
          <w:sz w:val="28"/>
          <w:szCs w:val="28"/>
        </w:rPr>
      </w:pPr>
      <w:r>
        <w:rPr>
          <w:rFonts w:hint="eastAsia" w:ascii="仿宋" w:hAnsi="仿宋" w:eastAsia="仿宋" w:cs="Times New Roman"/>
          <w:sz w:val="28"/>
          <w:szCs w:val="28"/>
        </w:rPr>
        <w:t xml:space="preserve">（非自然人客户纸质签署需加盖公章） </w:t>
      </w:r>
    </w:p>
    <w:p>
      <w:pPr>
        <w:spacing w:line="360" w:lineRule="auto"/>
        <w:ind w:right="560"/>
        <w:rPr>
          <w:rFonts w:ascii="仿宋" w:hAnsi="仿宋" w:eastAsia="仿宋" w:cs="Times New Roman"/>
          <w:sz w:val="28"/>
          <w:szCs w:val="28"/>
        </w:rPr>
      </w:pPr>
      <w:r>
        <w:rPr>
          <w:rFonts w:hint="eastAsia" w:ascii="仿宋" w:hAnsi="仿宋" w:eastAsia="仿宋" w:cs="Times New Roman"/>
          <w:sz w:val="28"/>
          <w:szCs w:val="28"/>
        </w:rPr>
        <w:t>签署日期：    年     月     日</w:t>
      </w:r>
    </w:p>
    <w:p>
      <w:pPr>
        <w:spacing w:line="360" w:lineRule="auto"/>
        <w:ind w:right="560"/>
        <w:rPr>
          <w:rFonts w:ascii="仿宋" w:hAnsi="仿宋" w:eastAsia="仿宋"/>
          <w:sz w:val="28"/>
          <w:szCs w:val="28"/>
        </w:rPr>
      </w:pPr>
      <w:r>
        <w:rPr>
          <w:rFonts w:hint="eastAsia" w:ascii="仿宋" w:hAnsi="仿宋" w:eastAsia="仿宋"/>
          <w:sz w:val="28"/>
          <w:szCs w:val="28"/>
        </w:rPr>
        <w:t>经办人：</w:t>
      </w:r>
    </w:p>
    <w:p>
      <w:pPr>
        <w:spacing w:line="360" w:lineRule="auto"/>
        <w:ind w:right="560"/>
        <w:rPr>
          <w:rFonts w:ascii="仿宋" w:hAnsi="仿宋" w:eastAsia="仿宋"/>
          <w:sz w:val="28"/>
          <w:szCs w:val="28"/>
        </w:rPr>
      </w:pPr>
      <w:r>
        <w:rPr>
          <w:rFonts w:hint="eastAsia" w:ascii="仿宋" w:hAnsi="仿宋" w:eastAsia="仿宋"/>
          <w:sz w:val="28"/>
          <w:szCs w:val="28"/>
        </w:rPr>
        <w:t>复核人：</w:t>
      </w:r>
    </w:p>
    <w:p>
      <w:pPr>
        <w:spacing w:line="360" w:lineRule="auto"/>
        <w:ind w:right="560"/>
        <w:rPr>
          <w:rFonts w:ascii="仿宋" w:hAnsi="仿宋" w:eastAsia="仿宋" w:cs="Times New Roman"/>
          <w:sz w:val="28"/>
          <w:szCs w:val="28"/>
        </w:rPr>
      </w:pPr>
      <w:r>
        <w:rPr>
          <w:rFonts w:hint="eastAsia" w:ascii="仿宋" w:hAnsi="仿宋" w:eastAsia="仿宋"/>
          <w:sz w:val="28"/>
          <w:szCs w:val="28"/>
        </w:rPr>
        <w:t>（加盖分支机构业务受理章）</w:t>
      </w:r>
    </w:p>
    <w:p>
      <w:pPr>
        <w:spacing w:line="360" w:lineRule="auto"/>
        <w:jc w:val="left"/>
        <w:rPr>
          <w:rFonts w:ascii="仿宋" w:hAnsi="仿宋" w:eastAsia="仿宋"/>
          <w:sz w:val="28"/>
          <w:szCs w:val="28"/>
        </w:rPr>
      </w:pPr>
      <w:r>
        <w:rPr>
          <w:rFonts w:ascii="仿宋" w:hAnsi="仿宋" w:eastAsia="仿宋"/>
          <w:sz w:val="28"/>
          <w:szCs w:val="28"/>
        </w:rPr>
        <w:t>签署日期</w:t>
      </w:r>
      <w:r>
        <w:rPr>
          <w:rFonts w:hint="eastAsia" w:ascii="仿宋" w:hAnsi="仿宋" w:eastAsia="仿宋"/>
          <w:sz w:val="28"/>
          <w:szCs w:val="28"/>
        </w:rPr>
        <w:t>：    年     月    日</w:t>
      </w:r>
    </w:p>
    <w:p>
      <w:pPr>
        <w:spacing w:line="360" w:lineRule="auto"/>
        <w:jc w:val="left"/>
        <w:rPr>
          <w:rFonts w:hint="eastAsia" w:ascii="仿宋" w:hAnsi="仿宋" w:eastAsia="仿宋" w:cs="Times New Roman"/>
          <w:b/>
          <w:spacing w:val="-2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218906"/>
      <w:docPartObj>
        <w:docPartGallery w:val="autotext"/>
      </w:docPartObj>
    </w:sdtPr>
    <w:sdtContent>
      <w:p>
        <w:pPr>
          <w:pStyle w:val="8"/>
          <w:jc w:val="center"/>
        </w:pPr>
        <w:r>
          <w:fldChar w:fldCharType="begin"/>
        </w:r>
        <w:r>
          <w:instrText xml:space="preserve"> PAGE   \* MERGEFORMAT </w:instrText>
        </w:r>
        <w:r>
          <w:fldChar w:fldCharType="separate"/>
        </w:r>
        <w:r>
          <w:rPr>
            <w:lang w:val="zh-CN"/>
          </w:rPr>
          <w:t>20</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75"/>
    <w:rsid w:val="000041C0"/>
    <w:rsid w:val="000043A7"/>
    <w:rsid w:val="0000749C"/>
    <w:rsid w:val="0001595A"/>
    <w:rsid w:val="0002148F"/>
    <w:rsid w:val="000232CD"/>
    <w:rsid w:val="00026622"/>
    <w:rsid w:val="00036012"/>
    <w:rsid w:val="00036A2A"/>
    <w:rsid w:val="00037DC3"/>
    <w:rsid w:val="00042A82"/>
    <w:rsid w:val="000546CF"/>
    <w:rsid w:val="0006036F"/>
    <w:rsid w:val="00061883"/>
    <w:rsid w:val="00065F50"/>
    <w:rsid w:val="00075009"/>
    <w:rsid w:val="00076EA0"/>
    <w:rsid w:val="00094034"/>
    <w:rsid w:val="00096AC6"/>
    <w:rsid w:val="000A56CA"/>
    <w:rsid w:val="000A6393"/>
    <w:rsid w:val="000B1440"/>
    <w:rsid w:val="000B1B1A"/>
    <w:rsid w:val="000B2264"/>
    <w:rsid w:val="000B2A52"/>
    <w:rsid w:val="000B531F"/>
    <w:rsid w:val="000C4DCF"/>
    <w:rsid w:val="000C5BFF"/>
    <w:rsid w:val="000C7C3D"/>
    <w:rsid w:val="000D0B08"/>
    <w:rsid w:val="000D1BED"/>
    <w:rsid w:val="000D2999"/>
    <w:rsid w:val="000D766A"/>
    <w:rsid w:val="000E0413"/>
    <w:rsid w:val="00106B53"/>
    <w:rsid w:val="0011419D"/>
    <w:rsid w:val="001157DE"/>
    <w:rsid w:val="001174BB"/>
    <w:rsid w:val="00124A5C"/>
    <w:rsid w:val="00132609"/>
    <w:rsid w:val="00133D86"/>
    <w:rsid w:val="00134C99"/>
    <w:rsid w:val="00142BDB"/>
    <w:rsid w:val="001510F9"/>
    <w:rsid w:val="00154F8A"/>
    <w:rsid w:val="0015586B"/>
    <w:rsid w:val="001621C6"/>
    <w:rsid w:val="00170452"/>
    <w:rsid w:val="00171D2C"/>
    <w:rsid w:val="001740D1"/>
    <w:rsid w:val="00182E06"/>
    <w:rsid w:val="001830D0"/>
    <w:rsid w:val="00195452"/>
    <w:rsid w:val="001955AB"/>
    <w:rsid w:val="001977FD"/>
    <w:rsid w:val="00197F7A"/>
    <w:rsid w:val="001A1A25"/>
    <w:rsid w:val="001A1C13"/>
    <w:rsid w:val="001A2EF3"/>
    <w:rsid w:val="001B379E"/>
    <w:rsid w:val="001B5801"/>
    <w:rsid w:val="001C0496"/>
    <w:rsid w:val="001C3B62"/>
    <w:rsid w:val="001C666C"/>
    <w:rsid w:val="001C69E2"/>
    <w:rsid w:val="001D1159"/>
    <w:rsid w:val="001D2256"/>
    <w:rsid w:val="001D2411"/>
    <w:rsid w:val="001D26AB"/>
    <w:rsid w:val="001D458A"/>
    <w:rsid w:val="001D7CAC"/>
    <w:rsid w:val="001E2FED"/>
    <w:rsid w:val="001E674A"/>
    <w:rsid w:val="001E7528"/>
    <w:rsid w:val="001E755A"/>
    <w:rsid w:val="001F0C9F"/>
    <w:rsid w:val="001F6CEA"/>
    <w:rsid w:val="001F7BE2"/>
    <w:rsid w:val="00215386"/>
    <w:rsid w:val="00217C6F"/>
    <w:rsid w:val="00224633"/>
    <w:rsid w:val="002345F5"/>
    <w:rsid w:val="0024619A"/>
    <w:rsid w:val="00251778"/>
    <w:rsid w:val="002561EB"/>
    <w:rsid w:val="00257C59"/>
    <w:rsid w:val="002634F6"/>
    <w:rsid w:val="00264A91"/>
    <w:rsid w:val="00286E56"/>
    <w:rsid w:val="002903B4"/>
    <w:rsid w:val="00290E6D"/>
    <w:rsid w:val="002928B8"/>
    <w:rsid w:val="00292BDB"/>
    <w:rsid w:val="0029409C"/>
    <w:rsid w:val="002946FC"/>
    <w:rsid w:val="002A2EC7"/>
    <w:rsid w:val="002D04BF"/>
    <w:rsid w:val="002D3151"/>
    <w:rsid w:val="002D7D9D"/>
    <w:rsid w:val="002F589A"/>
    <w:rsid w:val="002F7558"/>
    <w:rsid w:val="002F7C33"/>
    <w:rsid w:val="00307EFE"/>
    <w:rsid w:val="00313D10"/>
    <w:rsid w:val="00322967"/>
    <w:rsid w:val="00322B53"/>
    <w:rsid w:val="00323514"/>
    <w:rsid w:val="00326051"/>
    <w:rsid w:val="00340F57"/>
    <w:rsid w:val="003510E9"/>
    <w:rsid w:val="00357C14"/>
    <w:rsid w:val="00365820"/>
    <w:rsid w:val="0037030F"/>
    <w:rsid w:val="00377E57"/>
    <w:rsid w:val="003811C8"/>
    <w:rsid w:val="00386EE5"/>
    <w:rsid w:val="0039068C"/>
    <w:rsid w:val="003944E3"/>
    <w:rsid w:val="00397B8F"/>
    <w:rsid w:val="003A68AE"/>
    <w:rsid w:val="003C2076"/>
    <w:rsid w:val="003C7E0D"/>
    <w:rsid w:val="003D58C2"/>
    <w:rsid w:val="003D5E75"/>
    <w:rsid w:val="003F205B"/>
    <w:rsid w:val="00407237"/>
    <w:rsid w:val="00412D25"/>
    <w:rsid w:val="004217BB"/>
    <w:rsid w:val="0042391E"/>
    <w:rsid w:val="004245D5"/>
    <w:rsid w:val="004276AD"/>
    <w:rsid w:val="00434366"/>
    <w:rsid w:val="00434D6F"/>
    <w:rsid w:val="00452C9C"/>
    <w:rsid w:val="004559DC"/>
    <w:rsid w:val="0045765C"/>
    <w:rsid w:val="004675E2"/>
    <w:rsid w:val="0047171A"/>
    <w:rsid w:val="0047317F"/>
    <w:rsid w:val="00476197"/>
    <w:rsid w:val="004938EE"/>
    <w:rsid w:val="004A22A6"/>
    <w:rsid w:val="004A4A90"/>
    <w:rsid w:val="004A5A63"/>
    <w:rsid w:val="004B1FC0"/>
    <w:rsid w:val="004B2598"/>
    <w:rsid w:val="004C7FA7"/>
    <w:rsid w:val="004D4DA9"/>
    <w:rsid w:val="004D64B3"/>
    <w:rsid w:val="004D7A14"/>
    <w:rsid w:val="004F00F5"/>
    <w:rsid w:val="004F0501"/>
    <w:rsid w:val="004F1D5A"/>
    <w:rsid w:val="004F7104"/>
    <w:rsid w:val="00507E8C"/>
    <w:rsid w:val="00512D21"/>
    <w:rsid w:val="00517405"/>
    <w:rsid w:val="00527AB2"/>
    <w:rsid w:val="00527D67"/>
    <w:rsid w:val="005333C9"/>
    <w:rsid w:val="00535060"/>
    <w:rsid w:val="00543518"/>
    <w:rsid w:val="00557154"/>
    <w:rsid w:val="0056159F"/>
    <w:rsid w:val="005740F3"/>
    <w:rsid w:val="00576118"/>
    <w:rsid w:val="00580451"/>
    <w:rsid w:val="0059472E"/>
    <w:rsid w:val="005A29A0"/>
    <w:rsid w:val="005B097C"/>
    <w:rsid w:val="005B12B2"/>
    <w:rsid w:val="005B5DDE"/>
    <w:rsid w:val="005C408A"/>
    <w:rsid w:val="005D1140"/>
    <w:rsid w:val="005E0951"/>
    <w:rsid w:val="005E1ECB"/>
    <w:rsid w:val="005F104A"/>
    <w:rsid w:val="005F536C"/>
    <w:rsid w:val="00600C28"/>
    <w:rsid w:val="00604EF8"/>
    <w:rsid w:val="00607275"/>
    <w:rsid w:val="00612AD5"/>
    <w:rsid w:val="00617DC8"/>
    <w:rsid w:val="006353AD"/>
    <w:rsid w:val="00635411"/>
    <w:rsid w:val="00645532"/>
    <w:rsid w:val="006459FD"/>
    <w:rsid w:val="00660477"/>
    <w:rsid w:val="00673060"/>
    <w:rsid w:val="006736EA"/>
    <w:rsid w:val="00675954"/>
    <w:rsid w:val="00681FAB"/>
    <w:rsid w:val="00682916"/>
    <w:rsid w:val="006836CA"/>
    <w:rsid w:val="00683F8A"/>
    <w:rsid w:val="006859F2"/>
    <w:rsid w:val="0069047D"/>
    <w:rsid w:val="006A0AB3"/>
    <w:rsid w:val="006A221B"/>
    <w:rsid w:val="006A7769"/>
    <w:rsid w:val="006C137B"/>
    <w:rsid w:val="006C5521"/>
    <w:rsid w:val="006E43A9"/>
    <w:rsid w:val="006E4878"/>
    <w:rsid w:val="006E6321"/>
    <w:rsid w:val="006E763A"/>
    <w:rsid w:val="006F1C08"/>
    <w:rsid w:val="006F6C31"/>
    <w:rsid w:val="0070040E"/>
    <w:rsid w:val="0070189C"/>
    <w:rsid w:val="007019C8"/>
    <w:rsid w:val="00703019"/>
    <w:rsid w:val="007064A1"/>
    <w:rsid w:val="00712315"/>
    <w:rsid w:val="007136B8"/>
    <w:rsid w:val="0072658D"/>
    <w:rsid w:val="0073691D"/>
    <w:rsid w:val="00746B3C"/>
    <w:rsid w:val="007512A0"/>
    <w:rsid w:val="00751AF8"/>
    <w:rsid w:val="0075277B"/>
    <w:rsid w:val="00755E59"/>
    <w:rsid w:val="00761CDC"/>
    <w:rsid w:val="007635F1"/>
    <w:rsid w:val="00763C07"/>
    <w:rsid w:val="00765DD2"/>
    <w:rsid w:val="007665E5"/>
    <w:rsid w:val="00767AE6"/>
    <w:rsid w:val="00772E12"/>
    <w:rsid w:val="007730CD"/>
    <w:rsid w:val="0079406E"/>
    <w:rsid w:val="007945BA"/>
    <w:rsid w:val="00795F42"/>
    <w:rsid w:val="0079616C"/>
    <w:rsid w:val="007A18A0"/>
    <w:rsid w:val="007A2558"/>
    <w:rsid w:val="007A3B3F"/>
    <w:rsid w:val="007B1826"/>
    <w:rsid w:val="007B236F"/>
    <w:rsid w:val="007B46FF"/>
    <w:rsid w:val="007B6CF1"/>
    <w:rsid w:val="007C03F4"/>
    <w:rsid w:val="007C0E38"/>
    <w:rsid w:val="007C1720"/>
    <w:rsid w:val="007C2E40"/>
    <w:rsid w:val="007C31F7"/>
    <w:rsid w:val="007D2FED"/>
    <w:rsid w:val="007D4A26"/>
    <w:rsid w:val="007D5CD5"/>
    <w:rsid w:val="007D5E06"/>
    <w:rsid w:val="007E07D8"/>
    <w:rsid w:val="007E1B31"/>
    <w:rsid w:val="007E2645"/>
    <w:rsid w:val="007E32BD"/>
    <w:rsid w:val="007E55B8"/>
    <w:rsid w:val="007E5EA2"/>
    <w:rsid w:val="007F72B4"/>
    <w:rsid w:val="008141A9"/>
    <w:rsid w:val="0081532C"/>
    <w:rsid w:val="00822E52"/>
    <w:rsid w:val="0082530F"/>
    <w:rsid w:val="00826DC8"/>
    <w:rsid w:val="00833F05"/>
    <w:rsid w:val="0084090A"/>
    <w:rsid w:val="00842DDA"/>
    <w:rsid w:val="008435AD"/>
    <w:rsid w:val="0084609E"/>
    <w:rsid w:val="008501E6"/>
    <w:rsid w:val="00851C39"/>
    <w:rsid w:val="00852F16"/>
    <w:rsid w:val="0086085E"/>
    <w:rsid w:val="00863CB8"/>
    <w:rsid w:val="00867844"/>
    <w:rsid w:val="00875348"/>
    <w:rsid w:val="008A0669"/>
    <w:rsid w:val="008A694C"/>
    <w:rsid w:val="008B0AEF"/>
    <w:rsid w:val="008B7C48"/>
    <w:rsid w:val="008C17D7"/>
    <w:rsid w:val="008C18F0"/>
    <w:rsid w:val="008C2E28"/>
    <w:rsid w:val="008E09D2"/>
    <w:rsid w:val="008E6E33"/>
    <w:rsid w:val="008E7271"/>
    <w:rsid w:val="008F1F11"/>
    <w:rsid w:val="008F25C7"/>
    <w:rsid w:val="008F2E12"/>
    <w:rsid w:val="008F4B44"/>
    <w:rsid w:val="008F579F"/>
    <w:rsid w:val="008F60E6"/>
    <w:rsid w:val="0091246A"/>
    <w:rsid w:val="00914BC4"/>
    <w:rsid w:val="00916065"/>
    <w:rsid w:val="0092164F"/>
    <w:rsid w:val="00923048"/>
    <w:rsid w:val="00933088"/>
    <w:rsid w:val="00942A17"/>
    <w:rsid w:val="009445C6"/>
    <w:rsid w:val="00952AE5"/>
    <w:rsid w:val="0095714F"/>
    <w:rsid w:val="00957874"/>
    <w:rsid w:val="00963620"/>
    <w:rsid w:val="00965A18"/>
    <w:rsid w:val="0096606A"/>
    <w:rsid w:val="009753D8"/>
    <w:rsid w:val="0097624A"/>
    <w:rsid w:val="009828DC"/>
    <w:rsid w:val="00983A4D"/>
    <w:rsid w:val="00985D15"/>
    <w:rsid w:val="00995369"/>
    <w:rsid w:val="009A4C30"/>
    <w:rsid w:val="009A56E9"/>
    <w:rsid w:val="009B299A"/>
    <w:rsid w:val="009C0C13"/>
    <w:rsid w:val="009C14EE"/>
    <w:rsid w:val="009C512C"/>
    <w:rsid w:val="009C59EA"/>
    <w:rsid w:val="009D6363"/>
    <w:rsid w:val="009F68D8"/>
    <w:rsid w:val="009F7B2A"/>
    <w:rsid w:val="00A00874"/>
    <w:rsid w:val="00A112AB"/>
    <w:rsid w:val="00A203DF"/>
    <w:rsid w:val="00A2168B"/>
    <w:rsid w:val="00A2780C"/>
    <w:rsid w:val="00A32805"/>
    <w:rsid w:val="00A34EAD"/>
    <w:rsid w:val="00A3508F"/>
    <w:rsid w:val="00A428E9"/>
    <w:rsid w:val="00A44AC5"/>
    <w:rsid w:val="00A5630B"/>
    <w:rsid w:val="00A624EA"/>
    <w:rsid w:val="00A6326A"/>
    <w:rsid w:val="00A66689"/>
    <w:rsid w:val="00A73B5F"/>
    <w:rsid w:val="00A74B42"/>
    <w:rsid w:val="00A83B5B"/>
    <w:rsid w:val="00A95DE9"/>
    <w:rsid w:val="00A96208"/>
    <w:rsid w:val="00A96588"/>
    <w:rsid w:val="00AA18A6"/>
    <w:rsid w:val="00AB359C"/>
    <w:rsid w:val="00AB3C77"/>
    <w:rsid w:val="00AC28DA"/>
    <w:rsid w:val="00AC2A8B"/>
    <w:rsid w:val="00AC68DE"/>
    <w:rsid w:val="00AD35A1"/>
    <w:rsid w:val="00AD5381"/>
    <w:rsid w:val="00AE0272"/>
    <w:rsid w:val="00AE16BE"/>
    <w:rsid w:val="00AE2DD2"/>
    <w:rsid w:val="00AE4391"/>
    <w:rsid w:val="00AE6520"/>
    <w:rsid w:val="00AF3FED"/>
    <w:rsid w:val="00B16169"/>
    <w:rsid w:val="00B21B1D"/>
    <w:rsid w:val="00B320DD"/>
    <w:rsid w:val="00B4115B"/>
    <w:rsid w:val="00B544B5"/>
    <w:rsid w:val="00B639D4"/>
    <w:rsid w:val="00B740FB"/>
    <w:rsid w:val="00B8095A"/>
    <w:rsid w:val="00B8194F"/>
    <w:rsid w:val="00B83F64"/>
    <w:rsid w:val="00B852F0"/>
    <w:rsid w:val="00B86523"/>
    <w:rsid w:val="00B92E27"/>
    <w:rsid w:val="00BA7088"/>
    <w:rsid w:val="00BB1DF6"/>
    <w:rsid w:val="00BB3694"/>
    <w:rsid w:val="00BB717A"/>
    <w:rsid w:val="00BC1E05"/>
    <w:rsid w:val="00BC3076"/>
    <w:rsid w:val="00BC680E"/>
    <w:rsid w:val="00BD721C"/>
    <w:rsid w:val="00BE0E28"/>
    <w:rsid w:val="00BE3252"/>
    <w:rsid w:val="00BE4878"/>
    <w:rsid w:val="00BE4CC5"/>
    <w:rsid w:val="00BF3A2A"/>
    <w:rsid w:val="00C20DA1"/>
    <w:rsid w:val="00C2176E"/>
    <w:rsid w:val="00C22906"/>
    <w:rsid w:val="00C26DCC"/>
    <w:rsid w:val="00C35E06"/>
    <w:rsid w:val="00C36214"/>
    <w:rsid w:val="00C43214"/>
    <w:rsid w:val="00C451EE"/>
    <w:rsid w:val="00C53822"/>
    <w:rsid w:val="00C54A04"/>
    <w:rsid w:val="00C54AB4"/>
    <w:rsid w:val="00C651B6"/>
    <w:rsid w:val="00C717DA"/>
    <w:rsid w:val="00C77151"/>
    <w:rsid w:val="00C77EBF"/>
    <w:rsid w:val="00C820A7"/>
    <w:rsid w:val="00C85D97"/>
    <w:rsid w:val="00C87BA5"/>
    <w:rsid w:val="00C91BC8"/>
    <w:rsid w:val="00C92223"/>
    <w:rsid w:val="00C9393F"/>
    <w:rsid w:val="00C95359"/>
    <w:rsid w:val="00C95C56"/>
    <w:rsid w:val="00CB7769"/>
    <w:rsid w:val="00CC6C3E"/>
    <w:rsid w:val="00CD46CB"/>
    <w:rsid w:val="00CD4872"/>
    <w:rsid w:val="00CD579F"/>
    <w:rsid w:val="00CD6E00"/>
    <w:rsid w:val="00CE0E8D"/>
    <w:rsid w:val="00CE4D13"/>
    <w:rsid w:val="00CE5841"/>
    <w:rsid w:val="00CF70CA"/>
    <w:rsid w:val="00D00444"/>
    <w:rsid w:val="00D0573D"/>
    <w:rsid w:val="00D33627"/>
    <w:rsid w:val="00D365E1"/>
    <w:rsid w:val="00D4030B"/>
    <w:rsid w:val="00D44076"/>
    <w:rsid w:val="00D5092D"/>
    <w:rsid w:val="00D55941"/>
    <w:rsid w:val="00D564EA"/>
    <w:rsid w:val="00D6246E"/>
    <w:rsid w:val="00D63072"/>
    <w:rsid w:val="00D65022"/>
    <w:rsid w:val="00D723A4"/>
    <w:rsid w:val="00D72999"/>
    <w:rsid w:val="00D90886"/>
    <w:rsid w:val="00D93294"/>
    <w:rsid w:val="00DA7B0C"/>
    <w:rsid w:val="00DC4B0C"/>
    <w:rsid w:val="00DD23D7"/>
    <w:rsid w:val="00DE003A"/>
    <w:rsid w:val="00DE06AD"/>
    <w:rsid w:val="00DE299C"/>
    <w:rsid w:val="00DE438D"/>
    <w:rsid w:val="00E01969"/>
    <w:rsid w:val="00E03EAD"/>
    <w:rsid w:val="00E11604"/>
    <w:rsid w:val="00E125CA"/>
    <w:rsid w:val="00E20089"/>
    <w:rsid w:val="00E22D07"/>
    <w:rsid w:val="00E30E45"/>
    <w:rsid w:val="00E31BD7"/>
    <w:rsid w:val="00E32453"/>
    <w:rsid w:val="00E462BD"/>
    <w:rsid w:val="00E55198"/>
    <w:rsid w:val="00E57049"/>
    <w:rsid w:val="00E61F04"/>
    <w:rsid w:val="00E81E18"/>
    <w:rsid w:val="00E87D15"/>
    <w:rsid w:val="00E9349B"/>
    <w:rsid w:val="00EA2CD1"/>
    <w:rsid w:val="00EA5A81"/>
    <w:rsid w:val="00EA6C98"/>
    <w:rsid w:val="00EB2DBF"/>
    <w:rsid w:val="00EB73B6"/>
    <w:rsid w:val="00ED01FB"/>
    <w:rsid w:val="00ED2BDE"/>
    <w:rsid w:val="00ED2CCB"/>
    <w:rsid w:val="00EE16D9"/>
    <w:rsid w:val="00EE1B1B"/>
    <w:rsid w:val="00EE22CB"/>
    <w:rsid w:val="00EF0358"/>
    <w:rsid w:val="00EF2340"/>
    <w:rsid w:val="00F03D1B"/>
    <w:rsid w:val="00F0462D"/>
    <w:rsid w:val="00F053AB"/>
    <w:rsid w:val="00F070E3"/>
    <w:rsid w:val="00F110CC"/>
    <w:rsid w:val="00F12129"/>
    <w:rsid w:val="00F12475"/>
    <w:rsid w:val="00F14F4B"/>
    <w:rsid w:val="00F1760B"/>
    <w:rsid w:val="00F2483B"/>
    <w:rsid w:val="00F27DCD"/>
    <w:rsid w:val="00F36115"/>
    <w:rsid w:val="00F44203"/>
    <w:rsid w:val="00F504C7"/>
    <w:rsid w:val="00F50E9F"/>
    <w:rsid w:val="00F531B6"/>
    <w:rsid w:val="00F56CC9"/>
    <w:rsid w:val="00F63271"/>
    <w:rsid w:val="00F67797"/>
    <w:rsid w:val="00F7329A"/>
    <w:rsid w:val="00F73F99"/>
    <w:rsid w:val="00F77AB2"/>
    <w:rsid w:val="00F802CB"/>
    <w:rsid w:val="00F80D72"/>
    <w:rsid w:val="00F85CF5"/>
    <w:rsid w:val="00F86A10"/>
    <w:rsid w:val="00F90A74"/>
    <w:rsid w:val="00F93075"/>
    <w:rsid w:val="00F9601D"/>
    <w:rsid w:val="00F96E65"/>
    <w:rsid w:val="00FB075C"/>
    <w:rsid w:val="00FB31AC"/>
    <w:rsid w:val="00FC0FCF"/>
    <w:rsid w:val="00FC3A38"/>
    <w:rsid w:val="00FC6E94"/>
    <w:rsid w:val="00FD7A08"/>
    <w:rsid w:val="00FE1D70"/>
    <w:rsid w:val="00FF511D"/>
    <w:rsid w:val="01A74989"/>
    <w:rsid w:val="043320D2"/>
    <w:rsid w:val="048F2A5E"/>
    <w:rsid w:val="04D871E7"/>
    <w:rsid w:val="0D2D0EEC"/>
    <w:rsid w:val="0F7F4856"/>
    <w:rsid w:val="12E04525"/>
    <w:rsid w:val="15212493"/>
    <w:rsid w:val="17520291"/>
    <w:rsid w:val="18714A05"/>
    <w:rsid w:val="19EF46E4"/>
    <w:rsid w:val="19F94228"/>
    <w:rsid w:val="1A742209"/>
    <w:rsid w:val="27554102"/>
    <w:rsid w:val="2C91703B"/>
    <w:rsid w:val="2CB27FF5"/>
    <w:rsid w:val="358A31A8"/>
    <w:rsid w:val="35E229D9"/>
    <w:rsid w:val="396839E8"/>
    <w:rsid w:val="39753533"/>
    <w:rsid w:val="3D0E6439"/>
    <w:rsid w:val="47A51032"/>
    <w:rsid w:val="48026C51"/>
    <w:rsid w:val="4B6B4AA1"/>
    <w:rsid w:val="4D7F2789"/>
    <w:rsid w:val="57D61A6F"/>
    <w:rsid w:val="58811FA9"/>
    <w:rsid w:val="589172FE"/>
    <w:rsid w:val="620A1537"/>
    <w:rsid w:val="626337B0"/>
    <w:rsid w:val="67C34173"/>
    <w:rsid w:val="69C226BD"/>
    <w:rsid w:val="6A386B30"/>
    <w:rsid w:val="6E6D3339"/>
    <w:rsid w:val="6FFA1C26"/>
    <w:rsid w:val="7049020E"/>
    <w:rsid w:val="74CF492F"/>
    <w:rsid w:val="7E1760D1"/>
    <w:rsid w:val="7E6458AA"/>
    <w:rsid w:val="7ED71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pPr>
  </w:style>
  <w:style w:type="paragraph" w:styleId="4">
    <w:name w:val="annotation text"/>
    <w:basedOn w:val="1"/>
    <w:semiHidden/>
    <w:unhideWhenUsed/>
    <w:qFormat/>
    <w:uiPriority w:val="99"/>
    <w:pPr>
      <w:jc w:val="left"/>
    </w:pPr>
  </w:style>
  <w:style w:type="paragraph" w:styleId="5">
    <w:name w:val="Body Text Indent"/>
    <w:basedOn w:val="1"/>
    <w:link w:val="12"/>
    <w:qFormat/>
    <w:uiPriority w:val="0"/>
    <w:pPr>
      <w:widowControl/>
      <w:spacing w:line="360" w:lineRule="auto"/>
      <w:ind w:firstLine="480" w:firstLineChars="200"/>
    </w:pPr>
    <w:rPr>
      <w:rFonts w:ascii="Times New Roman" w:hAnsi="Times New Roman" w:eastAsia="宋体" w:cs="Times New Roman"/>
      <w:sz w:val="24"/>
      <w:szCs w:val="24"/>
    </w:rPr>
  </w:style>
  <w:style w:type="paragraph" w:styleId="6">
    <w:name w:val="Plain Text"/>
    <w:basedOn w:val="1"/>
    <w:link w:val="18"/>
    <w:qFormat/>
    <w:uiPriority w:val="0"/>
    <w:rPr>
      <w:rFonts w:ascii="宋体" w:hAnsi="Courier New" w:eastAsia="宋体" w:cs="Times New Roman"/>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
    <w:name w:val="正文文本缩进 Char"/>
    <w:basedOn w:val="11"/>
    <w:link w:val="5"/>
    <w:qFormat/>
    <w:uiPriority w:val="0"/>
    <w:rPr>
      <w:rFonts w:ascii="Times New Roman" w:hAnsi="Times New Roman" w:eastAsia="宋体" w:cs="Times New Roman"/>
      <w:sz w:val="24"/>
      <w:szCs w:val="24"/>
    </w:rPr>
  </w:style>
  <w:style w:type="character" w:customStyle="1" w:styleId="13">
    <w:name w:val="页眉 Char"/>
    <w:basedOn w:val="11"/>
    <w:link w:val="9"/>
    <w:semiHidden/>
    <w:qFormat/>
    <w:uiPriority w:val="99"/>
    <w:rPr>
      <w:sz w:val="18"/>
      <w:szCs w:val="18"/>
    </w:rPr>
  </w:style>
  <w:style w:type="character" w:customStyle="1" w:styleId="14">
    <w:name w:val="页脚 Char"/>
    <w:basedOn w:val="11"/>
    <w:link w:val="8"/>
    <w:qFormat/>
    <w:uiPriority w:val="99"/>
    <w:rPr>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paragraph" w:customStyle="1" w:styleId="16">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character" w:customStyle="1" w:styleId="17">
    <w:name w:val="标题 1 Char"/>
    <w:basedOn w:val="11"/>
    <w:link w:val="2"/>
    <w:qFormat/>
    <w:uiPriority w:val="0"/>
    <w:rPr>
      <w:rFonts w:ascii="Times New Roman" w:hAnsi="Times New Roman" w:eastAsia="宋体" w:cs="Times New Roman"/>
      <w:b/>
      <w:bCs/>
      <w:kern w:val="44"/>
      <w:sz w:val="44"/>
      <w:szCs w:val="44"/>
    </w:rPr>
  </w:style>
  <w:style w:type="character" w:customStyle="1" w:styleId="18">
    <w:name w:val="纯文本 Char"/>
    <w:basedOn w:val="11"/>
    <w:link w:val="6"/>
    <w:qFormat/>
    <w:uiPriority w:val="0"/>
    <w:rPr>
      <w:rFonts w:ascii="宋体" w:hAnsi="Courier New" w:eastAsia="宋体" w:cs="Times New Roman"/>
      <w:szCs w:val="20"/>
    </w:rPr>
  </w:style>
  <w:style w:type="character" w:customStyle="1" w:styleId="19">
    <w:name w:val="批注框文本 Char"/>
    <w:basedOn w:val="11"/>
    <w:link w:val="7"/>
    <w:semiHidden/>
    <w:qFormat/>
    <w:uiPriority w:val="99"/>
    <w:rPr>
      <w:sz w:val="18"/>
      <w:szCs w:val="18"/>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CE24B-B40D-46EB-9D37-27BB164D6BA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1548</Words>
  <Characters>8827</Characters>
  <Lines>73</Lines>
  <Paragraphs>20</Paragraphs>
  <TotalTime>11</TotalTime>
  <ScaleCrop>false</ScaleCrop>
  <LinksUpToDate>false</LinksUpToDate>
  <CharactersWithSpaces>10355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2021-02-22T09:06:00Z</dcterms:created>
  <dc:creator>何其娃</dc:creator>
  <cp:lastModifiedBy>沈阳</cp:lastModifiedBy>
  <cp:lastPrinted>2023-05-23T02:23:00Z</cp:lastPrinted>
  <dcterms:modified xsi:type="dcterms:W3CDTF">2026-06-25T01:46:34Z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99BCD7BB73704EE4998EC1DA1D603E6D</vt:lpwstr>
  </property>
</Properties>
</file>